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65" w:rsidRDefault="009E4B65" w:rsidP="009E4B65">
      <w:pPr>
        <w:spacing w:after="0" w:line="480" w:lineRule="auto"/>
        <w:contextualSpacing/>
        <w:rPr>
          <w:rFonts w:ascii="Times New Roman" w:eastAsia="Times New Roman" w:hAnsi="Times New Roman" w:cs="Times New Roman"/>
          <w:color w:val="40404C"/>
          <w:sz w:val="24"/>
          <w:szCs w:val="24"/>
        </w:rPr>
      </w:pPr>
      <w:r w:rsidRPr="009E4B65">
        <w:rPr>
          <w:rFonts w:ascii="Times New Roman" w:eastAsia="Times New Roman" w:hAnsi="Times New Roman" w:cs="Times New Roman"/>
          <w:b/>
          <w:color w:val="40404C"/>
          <w:sz w:val="24"/>
          <w:szCs w:val="24"/>
        </w:rPr>
        <w:t>10-45 Variance analysis, material and labor</w:t>
      </w:r>
      <w:r>
        <w:rPr>
          <w:rFonts w:ascii="Times New Roman" w:eastAsia="Times New Roman" w:hAnsi="Times New Roman" w:cs="Times New Roman"/>
          <w:color w:val="40404C"/>
          <w:sz w:val="24"/>
          <w:szCs w:val="24"/>
        </w:rPr>
        <w:t xml:space="preserve">: </w:t>
      </w:r>
      <w:r w:rsidRPr="009E4B65">
        <w:rPr>
          <w:rFonts w:ascii="Times New Roman" w:eastAsia="Times New Roman" w:hAnsi="Times New Roman" w:cs="Times New Roman"/>
          <w:color w:val="40404C"/>
          <w:sz w:val="24"/>
          <w:szCs w:val="24"/>
        </w:rPr>
        <w:t xml:space="preserve">The following information is available for Mandalay Company: LO 6 </w:t>
      </w:r>
    </w:p>
    <w:p w:rsidR="009E4B65" w:rsidRDefault="009E4B65" w:rsidP="009E4B65">
      <w:pPr>
        <w:spacing w:after="0" w:line="240" w:lineRule="auto"/>
        <w:rPr>
          <w:rFonts w:ascii="Times New Roman" w:eastAsia="Times New Roman" w:hAnsi="Times New Roman" w:cs="Times New Roman"/>
          <w:color w:val="40404C"/>
          <w:sz w:val="24"/>
          <w:szCs w:val="24"/>
        </w:rPr>
      </w:pPr>
    </w:p>
    <w:tbl>
      <w:tblPr>
        <w:tblStyle w:val="TableGrid"/>
        <w:tblW w:w="0" w:type="auto"/>
        <w:tblLook w:val="04A0" w:firstRow="1" w:lastRow="0" w:firstColumn="1" w:lastColumn="0" w:noHBand="0" w:noVBand="1"/>
      </w:tblPr>
      <w:tblGrid>
        <w:gridCol w:w="1908"/>
        <w:gridCol w:w="7668"/>
      </w:tblGrid>
      <w:tr w:rsidR="009E4B65" w:rsidTr="009E4B65">
        <w:tc>
          <w:tcPr>
            <w:tcW w:w="1908" w:type="dxa"/>
          </w:tcPr>
          <w:p w:rsidR="009E4B65" w:rsidRPr="009E4B65" w:rsidRDefault="009E4B65" w:rsidP="009E4B65">
            <w:pPr>
              <w:rPr>
                <w:rFonts w:ascii="Times New Roman" w:eastAsia="Times New Roman" w:hAnsi="Times New Roman" w:cs="Times New Roman"/>
                <w:b/>
                <w:color w:val="40404C"/>
                <w:sz w:val="24"/>
                <w:szCs w:val="24"/>
              </w:rPr>
            </w:pPr>
            <w:r w:rsidRPr="009E4B65">
              <w:rPr>
                <w:rFonts w:ascii="Times New Roman" w:eastAsia="Times New Roman" w:hAnsi="Times New Roman" w:cs="Times New Roman"/>
                <w:b/>
                <w:color w:val="40404C"/>
                <w:sz w:val="24"/>
                <w:szCs w:val="24"/>
              </w:rPr>
              <w:t>ACTUAL</w:t>
            </w:r>
          </w:p>
        </w:tc>
        <w:tc>
          <w:tcPr>
            <w:tcW w:w="7668" w:type="dxa"/>
          </w:tcPr>
          <w:p w:rsidR="009E4B65" w:rsidRDefault="009E4B65" w:rsidP="009E4B65">
            <w:pPr>
              <w:rPr>
                <w:rFonts w:ascii="Times New Roman" w:eastAsia="Times New Roman" w:hAnsi="Times New Roman" w:cs="Times New Roman"/>
                <w:color w:val="40404C"/>
                <w:sz w:val="24"/>
                <w:szCs w:val="24"/>
              </w:rPr>
            </w:pPr>
          </w:p>
        </w:tc>
      </w:tr>
      <w:tr w:rsidR="009E4B65" w:rsidTr="009E4B65">
        <w:tc>
          <w:tcPr>
            <w:tcW w:w="190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Materials:</w:t>
            </w:r>
          </w:p>
        </w:tc>
        <w:tc>
          <w:tcPr>
            <w:tcW w:w="766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12,000 pounds purchased at $2.50 per pound; used 10,500 pounds</w:t>
            </w:r>
          </w:p>
        </w:tc>
      </w:tr>
      <w:tr w:rsidR="009E4B65" w:rsidTr="009E4B65">
        <w:tc>
          <w:tcPr>
            <w:tcW w:w="190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Direct labor:</w:t>
            </w:r>
          </w:p>
        </w:tc>
        <w:tc>
          <w:tcPr>
            <w:tcW w:w="766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1,800 hours at $12 per hour</w:t>
            </w:r>
          </w:p>
        </w:tc>
      </w:tr>
      <w:tr w:rsidR="009E4B65" w:rsidTr="009E4B65">
        <w:tc>
          <w:tcPr>
            <w:tcW w:w="190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Units produced:</w:t>
            </w:r>
          </w:p>
        </w:tc>
        <w:tc>
          <w:tcPr>
            <w:tcW w:w="766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500</w:t>
            </w:r>
          </w:p>
        </w:tc>
      </w:tr>
      <w:tr w:rsidR="009E4B65" w:rsidTr="009E4B65">
        <w:tc>
          <w:tcPr>
            <w:tcW w:w="1908" w:type="dxa"/>
          </w:tcPr>
          <w:p w:rsidR="009E4B65" w:rsidRPr="009E4B65" w:rsidRDefault="009E4B65" w:rsidP="009E4B65">
            <w:pPr>
              <w:rPr>
                <w:rFonts w:ascii="Times New Roman" w:eastAsia="Times New Roman" w:hAnsi="Times New Roman" w:cs="Times New Roman"/>
                <w:b/>
                <w:color w:val="40404C"/>
                <w:sz w:val="24"/>
                <w:szCs w:val="24"/>
              </w:rPr>
            </w:pPr>
            <w:r w:rsidRPr="009E4B65">
              <w:rPr>
                <w:rFonts w:ascii="Times New Roman" w:eastAsia="Times New Roman" w:hAnsi="Times New Roman" w:cs="Times New Roman"/>
                <w:b/>
                <w:color w:val="40404C"/>
                <w:sz w:val="24"/>
                <w:szCs w:val="24"/>
              </w:rPr>
              <w:t>STANDARD</w:t>
            </w:r>
          </w:p>
        </w:tc>
        <w:tc>
          <w:tcPr>
            <w:tcW w:w="7668" w:type="dxa"/>
          </w:tcPr>
          <w:p w:rsidR="009E4B65" w:rsidRDefault="009E4B65" w:rsidP="009E4B65">
            <w:pPr>
              <w:rPr>
                <w:rFonts w:ascii="Times New Roman" w:eastAsia="Times New Roman" w:hAnsi="Times New Roman" w:cs="Times New Roman"/>
                <w:color w:val="40404C"/>
                <w:sz w:val="24"/>
                <w:szCs w:val="24"/>
              </w:rPr>
            </w:pPr>
          </w:p>
        </w:tc>
      </w:tr>
      <w:tr w:rsidR="009E4B65" w:rsidTr="009E4B65">
        <w:tc>
          <w:tcPr>
            <w:tcW w:w="190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Materials:</w:t>
            </w:r>
          </w:p>
        </w:tc>
        <w:tc>
          <w:tcPr>
            <w:tcW w:w="7668" w:type="dxa"/>
          </w:tcPr>
          <w:p w:rsidR="009E4B65" w:rsidRDefault="009E4B65" w:rsidP="009E4B65">
            <w:pPr>
              <w:rPr>
                <w:rFonts w:ascii="Times New Roman" w:eastAsia="Times New Roman" w:hAnsi="Times New Roman" w:cs="Times New Roman"/>
                <w:color w:val="40404C"/>
                <w:sz w:val="24"/>
                <w:szCs w:val="24"/>
              </w:rPr>
            </w:pPr>
            <w:r>
              <w:rPr>
                <w:rFonts w:ascii="Times New Roman" w:eastAsia="Times New Roman" w:hAnsi="Times New Roman" w:cs="Times New Roman"/>
                <w:color w:val="40404C"/>
                <w:sz w:val="24"/>
                <w:szCs w:val="24"/>
              </w:rPr>
              <w:t>20 pound per unit at a price of $2.20 per pound</w:t>
            </w:r>
          </w:p>
        </w:tc>
      </w:tr>
    </w:tbl>
    <w:p w:rsidR="009E4B65" w:rsidRDefault="009E4B65" w:rsidP="009E4B65">
      <w:pPr>
        <w:spacing w:after="0" w:line="240" w:lineRule="auto"/>
        <w:rPr>
          <w:rFonts w:ascii="Times New Roman" w:eastAsia="Times New Roman" w:hAnsi="Times New Roman" w:cs="Times New Roman"/>
          <w:color w:val="40404C"/>
          <w:sz w:val="24"/>
          <w:szCs w:val="24"/>
        </w:rPr>
      </w:pPr>
    </w:p>
    <w:p w:rsidR="009E4B65" w:rsidRDefault="009E4B65" w:rsidP="009E4B65">
      <w:pPr>
        <w:spacing w:after="0" w:line="240" w:lineRule="auto"/>
        <w:rPr>
          <w:rFonts w:ascii="Times New Roman" w:eastAsia="Times New Roman" w:hAnsi="Times New Roman" w:cs="Times New Roman"/>
          <w:b/>
          <w:color w:val="40404C"/>
          <w:sz w:val="24"/>
          <w:szCs w:val="24"/>
        </w:rPr>
      </w:pPr>
      <w:r>
        <w:rPr>
          <w:rFonts w:ascii="Times New Roman" w:eastAsia="Times New Roman" w:hAnsi="Times New Roman" w:cs="Times New Roman"/>
          <w:b/>
          <w:color w:val="40404C"/>
          <w:sz w:val="24"/>
          <w:szCs w:val="24"/>
        </w:rPr>
        <w:t>Required:</w:t>
      </w:r>
    </w:p>
    <w:p w:rsidR="009E4B65" w:rsidRPr="009E4B65" w:rsidRDefault="009E4B65" w:rsidP="009E4B65">
      <w:pPr>
        <w:spacing w:after="0" w:line="240" w:lineRule="auto"/>
        <w:rPr>
          <w:rFonts w:ascii="Times New Roman" w:eastAsia="Times New Roman" w:hAnsi="Times New Roman" w:cs="Times New Roman"/>
          <w:b/>
          <w:color w:val="40404C"/>
          <w:sz w:val="24"/>
          <w:szCs w:val="24"/>
        </w:rPr>
      </w:pPr>
    </w:p>
    <w:p w:rsidR="009E4B65" w:rsidRPr="009E4B65" w:rsidRDefault="009E4B65" w:rsidP="009E4B65">
      <w:pPr>
        <w:pStyle w:val="ListParagraph"/>
        <w:numPr>
          <w:ilvl w:val="0"/>
          <w:numId w:val="1"/>
        </w:numPr>
        <w:spacing w:after="0" w:line="480" w:lineRule="auto"/>
        <w:rPr>
          <w:rFonts w:ascii="Times New Roman" w:eastAsia="Times New Roman" w:hAnsi="Times New Roman" w:cs="Times New Roman"/>
          <w:color w:val="40404C"/>
          <w:sz w:val="24"/>
          <w:szCs w:val="24"/>
        </w:rPr>
      </w:pPr>
      <w:r w:rsidRPr="009E4B65">
        <w:rPr>
          <w:rFonts w:ascii="Times New Roman" w:eastAsia="Times New Roman" w:hAnsi="Times New Roman" w:cs="Times New Roman"/>
          <w:color w:val="40404C"/>
          <w:sz w:val="24"/>
          <w:szCs w:val="24"/>
        </w:rPr>
        <w:t xml:space="preserve">Determine the material price variance based on the quantity of materials purchased. </w:t>
      </w:r>
    </w:p>
    <w:p w:rsidR="009E4B65" w:rsidRPr="009E4B65" w:rsidRDefault="009E4B65" w:rsidP="009E4B65">
      <w:pPr>
        <w:pStyle w:val="ListParagraph"/>
        <w:numPr>
          <w:ilvl w:val="0"/>
          <w:numId w:val="1"/>
        </w:numPr>
        <w:spacing w:after="0" w:line="480" w:lineRule="auto"/>
        <w:rPr>
          <w:rFonts w:ascii="Times New Roman" w:eastAsia="Times New Roman" w:hAnsi="Times New Roman" w:cs="Times New Roman"/>
          <w:color w:val="40404C"/>
          <w:sz w:val="24"/>
          <w:szCs w:val="24"/>
        </w:rPr>
      </w:pPr>
      <w:r w:rsidRPr="009E4B65">
        <w:rPr>
          <w:rFonts w:ascii="Times New Roman" w:eastAsia="Times New Roman" w:hAnsi="Times New Roman" w:cs="Times New Roman"/>
          <w:color w:val="40404C"/>
          <w:sz w:val="24"/>
          <w:szCs w:val="24"/>
        </w:rPr>
        <w:t xml:space="preserve">Determine the material quantity variance. </w:t>
      </w:r>
    </w:p>
    <w:p w:rsidR="009E4B65" w:rsidRPr="009E4B65" w:rsidRDefault="009E4B65" w:rsidP="009E4B65">
      <w:pPr>
        <w:pStyle w:val="ListParagraph"/>
        <w:numPr>
          <w:ilvl w:val="0"/>
          <w:numId w:val="1"/>
        </w:numPr>
        <w:spacing w:after="0" w:line="480" w:lineRule="auto"/>
        <w:rPr>
          <w:rFonts w:ascii="Times New Roman" w:eastAsia="Times New Roman" w:hAnsi="Times New Roman" w:cs="Times New Roman"/>
          <w:color w:val="40404C"/>
          <w:sz w:val="24"/>
          <w:szCs w:val="24"/>
        </w:rPr>
      </w:pPr>
      <w:r w:rsidRPr="009E4B65">
        <w:rPr>
          <w:rFonts w:ascii="Times New Roman" w:eastAsia="Times New Roman" w:hAnsi="Times New Roman" w:cs="Times New Roman"/>
          <w:color w:val="40404C"/>
          <w:sz w:val="24"/>
          <w:szCs w:val="24"/>
        </w:rPr>
        <w:t xml:space="preserve">Determine the direct labor rate variance. </w:t>
      </w:r>
    </w:p>
    <w:p w:rsidR="009E4B65" w:rsidRPr="009E4B65" w:rsidRDefault="009E4B65" w:rsidP="009E4B65">
      <w:pPr>
        <w:pStyle w:val="ListParagraph"/>
        <w:numPr>
          <w:ilvl w:val="0"/>
          <w:numId w:val="1"/>
        </w:numPr>
        <w:spacing w:after="0" w:line="480" w:lineRule="auto"/>
        <w:rPr>
          <w:rFonts w:ascii="Times New Roman" w:eastAsia="Times New Roman" w:hAnsi="Times New Roman" w:cs="Times New Roman"/>
          <w:color w:val="40404C"/>
          <w:sz w:val="24"/>
          <w:szCs w:val="24"/>
        </w:rPr>
      </w:pPr>
      <w:r w:rsidRPr="009E4B65">
        <w:rPr>
          <w:rFonts w:ascii="Times New Roman" w:eastAsia="Times New Roman" w:hAnsi="Times New Roman" w:cs="Times New Roman"/>
          <w:color w:val="40404C"/>
          <w:sz w:val="24"/>
          <w:szCs w:val="24"/>
        </w:rPr>
        <w:t>Determine the direct labor efficiency variance.</w:t>
      </w:r>
    </w:p>
    <w:p w:rsidR="009E4B65" w:rsidRDefault="009E4B65" w:rsidP="009E4B65">
      <w:pPr>
        <w:spacing w:after="0" w:line="480" w:lineRule="auto"/>
        <w:contextualSpacing/>
        <w:rPr>
          <w:rFonts w:ascii="Times New Roman" w:eastAsia="Times New Roman" w:hAnsi="Times New Roman" w:cs="Times New Roman"/>
          <w:color w:val="40404C"/>
          <w:sz w:val="24"/>
          <w:szCs w:val="24"/>
        </w:rPr>
      </w:pPr>
      <w:r w:rsidRPr="009E4B65">
        <w:rPr>
          <w:rFonts w:ascii="Times New Roman" w:eastAsia="Times New Roman" w:hAnsi="Times New Roman" w:cs="Times New Roman"/>
          <w:b/>
          <w:color w:val="40404C"/>
          <w:sz w:val="24"/>
          <w:szCs w:val="24"/>
        </w:rPr>
        <w:t>10-60 Operating budgets:</w:t>
      </w:r>
      <w:r w:rsidRPr="009E4B65">
        <w:rPr>
          <w:rFonts w:ascii="Times New Roman" w:eastAsia="Times New Roman" w:hAnsi="Times New Roman" w:cs="Times New Roman"/>
          <w:color w:val="40404C"/>
          <w:sz w:val="24"/>
          <w:szCs w:val="24"/>
        </w:rPr>
        <w:t xml:space="preserve"> labor hiring plan Shadyside Insurance Company manages a medical insurance program for its clients. Employees of client firms submit claims for reimbursement of medical expenses. Shadyside processes these claims, checks them to ensure that they are covered by the claimant’s policy, notes whether the claimant has reached any limit on coverage, computes any deductible, and issues a check for the claimant’s refund. LO 2, 3, 7 </w:t>
      </w:r>
    </w:p>
    <w:p w:rsidR="009E4B65" w:rsidRDefault="009E4B65" w:rsidP="009E4B65">
      <w:pPr>
        <w:spacing w:after="0" w:line="480" w:lineRule="auto"/>
        <w:contextualSpacing/>
        <w:rPr>
          <w:rFonts w:ascii="Times New Roman" w:eastAsia="Times New Roman" w:hAnsi="Times New Roman" w:cs="Times New Roman"/>
          <w:color w:val="40404C"/>
          <w:sz w:val="24"/>
          <w:szCs w:val="24"/>
        </w:rPr>
      </w:pPr>
    </w:p>
    <w:p w:rsidR="009E4B65" w:rsidRDefault="009E4B65" w:rsidP="009E4B65">
      <w:pPr>
        <w:spacing w:after="0" w:line="480" w:lineRule="auto"/>
        <w:contextualSpacing/>
        <w:rPr>
          <w:rFonts w:ascii="Times New Roman" w:eastAsia="Times New Roman" w:hAnsi="Times New Roman" w:cs="Times New Roman"/>
          <w:color w:val="40404C"/>
          <w:sz w:val="24"/>
          <w:szCs w:val="24"/>
        </w:rPr>
      </w:pPr>
      <w:bookmarkStart w:id="0" w:name="_GoBack"/>
      <w:bookmarkEnd w:id="0"/>
      <w:r w:rsidRPr="009E4B65">
        <w:rPr>
          <w:rFonts w:ascii="Times New Roman" w:eastAsia="Times New Roman" w:hAnsi="Times New Roman" w:cs="Times New Roman"/>
          <w:color w:val="40404C"/>
          <w:sz w:val="24"/>
          <w:szCs w:val="24"/>
        </w:rPr>
        <w:t xml:space="preserve">Three types of clerks work in the claims processing department: supervisors, senior clerks, and junior clerks. The supervisors are paid $42,000 per year, the senior clerks are paid $37,000 per year, and the junior clerks are paid $32,000 per year. For every 150,000 claims processed per year, Shadyside plans to use one supervisor, six junior clerks, and two senior clerks. </w:t>
      </w:r>
    </w:p>
    <w:p w:rsidR="009E4B65" w:rsidRDefault="009E4B65" w:rsidP="009E4B65">
      <w:pPr>
        <w:spacing w:after="0" w:line="480" w:lineRule="auto"/>
        <w:contextualSpacing/>
        <w:rPr>
          <w:rFonts w:ascii="Times New Roman" w:eastAsia="Times New Roman" w:hAnsi="Times New Roman" w:cs="Times New Roman"/>
          <w:color w:val="40404C"/>
          <w:sz w:val="24"/>
          <w:szCs w:val="24"/>
        </w:rPr>
      </w:pPr>
    </w:p>
    <w:p w:rsidR="009E4B65" w:rsidRPr="009E4B65" w:rsidRDefault="009E4B65" w:rsidP="009E4B65">
      <w:pPr>
        <w:spacing w:after="0" w:line="480" w:lineRule="auto"/>
        <w:contextualSpacing/>
        <w:rPr>
          <w:rFonts w:ascii="Times New Roman" w:eastAsia="Times New Roman" w:hAnsi="Times New Roman" w:cs="Times New Roman"/>
          <w:color w:val="40404C"/>
          <w:sz w:val="24"/>
          <w:szCs w:val="24"/>
        </w:rPr>
      </w:pPr>
      <w:r w:rsidRPr="009E4B65">
        <w:rPr>
          <w:rFonts w:ascii="Times New Roman" w:eastAsia="Times New Roman" w:hAnsi="Times New Roman" w:cs="Times New Roman"/>
          <w:color w:val="40404C"/>
          <w:sz w:val="24"/>
          <w:szCs w:val="24"/>
        </w:rPr>
        <w:lastRenderedPageBreak/>
        <w:t>Last year, the company processed 2 million medical claims and employed 14 supervisors, 30 senior clerks, and 83 junior clerks.</w:t>
      </w:r>
    </w:p>
    <w:p w:rsidR="009E4B65" w:rsidRPr="009E4B65" w:rsidRDefault="009E4B65" w:rsidP="009E4B65">
      <w:pPr>
        <w:spacing w:line="480" w:lineRule="auto"/>
        <w:contextualSpacing/>
        <w:rPr>
          <w:rFonts w:ascii="Times New Roman" w:eastAsia="Times New Roman" w:hAnsi="Times New Roman" w:cs="Times New Roman"/>
          <w:color w:val="40404C"/>
          <w:sz w:val="24"/>
          <w:szCs w:val="24"/>
        </w:rPr>
      </w:pPr>
    </w:p>
    <w:sectPr w:rsidR="009E4B65" w:rsidRPr="009E4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31B"/>
    <w:multiLevelType w:val="hybridMultilevel"/>
    <w:tmpl w:val="9716C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65"/>
    <w:rsid w:val="006511C9"/>
    <w:rsid w:val="009E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4B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4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2177">
      <w:bodyDiv w:val="1"/>
      <w:marLeft w:val="0"/>
      <w:marRight w:val="0"/>
      <w:marTop w:val="0"/>
      <w:marBottom w:val="0"/>
      <w:divBdr>
        <w:top w:val="none" w:sz="0" w:space="0" w:color="auto"/>
        <w:left w:val="none" w:sz="0" w:space="0" w:color="auto"/>
        <w:bottom w:val="none" w:sz="0" w:space="0" w:color="auto"/>
        <w:right w:val="none" w:sz="0" w:space="0" w:color="auto"/>
      </w:divBdr>
      <w:divsChild>
        <w:div w:id="849829265">
          <w:marLeft w:val="0"/>
          <w:marRight w:val="0"/>
          <w:marTop w:val="0"/>
          <w:marBottom w:val="0"/>
          <w:divBdr>
            <w:top w:val="none" w:sz="0" w:space="0" w:color="auto"/>
            <w:left w:val="none" w:sz="0" w:space="0" w:color="auto"/>
            <w:bottom w:val="none" w:sz="0" w:space="0" w:color="auto"/>
            <w:right w:val="none" w:sz="0" w:space="0" w:color="auto"/>
          </w:divBdr>
          <w:divsChild>
            <w:div w:id="9248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8100">
      <w:bodyDiv w:val="1"/>
      <w:marLeft w:val="0"/>
      <w:marRight w:val="0"/>
      <w:marTop w:val="0"/>
      <w:marBottom w:val="0"/>
      <w:divBdr>
        <w:top w:val="none" w:sz="0" w:space="0" w:color="auto"/>
        <w:left w:val="none" w:sz="0" w:space="0" w:color="auto"/>
        <w:bottom w:val="none" w:sz="0" w:space="0" w:color="auto"/>
        <w:right w:val="none" w:sz="0" w:space="0" w:color="auto"/>
      </w:divBdr>
      <w:divsChild>
        <w:div w:id="1579752991">
          <w:marLeft w:val="0"/>
          <w:marRight w:val="0"/>
          <w:marTop w:val="0"/>
          <w:marBottom w:val="0"/>
          <w:divBdr>
            <w:top w:val="none" w:sz="0" w:space="0" w:color="auto"/>
            <w:left w:val="none" w:sz="0" w:space="0" w:color="auto"/>
            <w:bottom w:val="none" w:sz="0" w:space="0" w:color="auto"/>
            <w:right w:val="none" w:sz="0" w:space="0" w:color="auto"/>
          </w:divBdr>
          <w:divsChild>
            <w:div w:id="14912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09708">
      <w:bodyDiv w:val="1"/>
      <w:marLeft w:val="0"/>
      <w:marRight w:val="0"/>
      <w:marTop w:val="0"/>
      <w:marBottom w:val="0"/>
      <w:divBdr>
        <w:top w:val="none" w:sz="0" w:space="0" w:color="auto"/>
        <w:left w:val="none" w:sz="0" w:space="0" w:color="auto"/>
        <w:bottom w:val="none" w:sz="0" w:space="0" w:color="auto"/>
        <w:right w:val="none" w:sz="0" w:space="0" w:color="auto"/>
      </w:divBdr>
      <w:divsChild>
        <w:div w:id="1378318917">
          <w:marLeft w:val="0"/>
          <w:marRight w:val="0"/>
          <w:marTop w:val="0"/>
          <w:marBottom w:val="0"/>
          <w:divBdr>
            <w:top w:val="none" w:sz="0" w:space="0" w:color="auto"/>
            <w:left w:val="none" w:sz="0" w:space="0" w:color="auto"/>
            <w:bottom w:val="none" w:sz="0" w:space="0" w:color="auto"/>
            <w:right w:val="none" w:sz="0" w:space="0" w:color="auto"/>
          </w:divBdr>
          <w:divsChild>
            <w:div w:id="7791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Koch Industries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Phoenix, Co-Lette</dc:creator>
  <cp:lastModifiedBy>Phoenix, Co-Lette</cp:lastModifiedBy>
  <cp:revision>1</cp:revision>
  <dcterms:created xsi:type="dcterms:W3CDTF">2016-02-29T18:47:00Z</dcterms:created>
  <dcterms:modified xsi:type="dcterms:W3CDTF">2016-02-29T18:56:00Z</dcterms:modified>
</cp:coreProperties>
</file>